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232" w:rsidRDefault="00D163C3" w:rsidP="00D163C3">
      <w:pPr>
        <w:jc w:val="right"/>
      </w:pPr>
      <w:r>
        <w:t>Salta, 17 de Marzo de 2020</w:t>
      </w:r>
    </w:p>
    <w:p w:rsidR="00D163C3" w:rsidRDefault="00D163C3"/>
    <w:p w:rsidR="00E93680" w:rsidRDefault="00E93680">
      <w:pPr>
        <w:rPr>
          <w:sz w:val="24"/>
          <w:szCs w:val="24"/>
        </w:rPr>
      </w:pPr>
    </w:p>
    <w:p w:rsidR="00D163C3" w:rsidRPr="00E93680" w:rsidRDefault="00D163C3">
      <w:pPr>
        <w:rPr>
          <w:sz w:val="24"/>
          <w:szCs w:val="24"/>
        </w:rPr>
      </w:pPr>
      <w:bookmarkStart w:id="0" w:name="_GoBack"/>
      <w:bookmarkEnd w:id="0"/>
      <w:r w:rsidRPr="00E93680">
        <w:rPr>
          <w:sz w:val="24"/>
          <w:szCs w:val="24"/>
        </w:rPr>
        <w:t>Centro de Formación Profesional N°3100</w:t>
      </w:r>
    </w:p>
    <w:p w:rsidR="00D163C3" w:rsidRPr="00E93680" w:rsidRDefault="00D163C3">
      <w:pPr>
        <w:rPr>
          <w:sz w:val="24"/>
          <w:szCs w:val="24"/>
        </w:rPr>
      </w:pPr>
      <w:r w:rsidRPr="00E93680">
        <w:rPr>
          <w:sz w:val="24"/>
          <w:szCs w:val="24"/>
        </w:rPr>
        <w:t>Republica de la India</w:t>
      </w:r>
    </w:p>
    <w:p w:rsidR="00D163C3" w:rsidRPr="00E93680" w:rsidRDefault="00D163C3">
      <w:pPr>
        <w:rPr>
          <w:sz w:val="24"/>
          <w:szCs w:val="24"/>
        </w:rPr>
      </w:pPr>
      <w:r w:rsidRPr="00E93680">
        <w:rPr>
          <w:sz w:val="24"/>
          <w:szCs w:val="24"/>
        </w:rPr>
        <w:t>Catedra</w:t>
      </w:r>
      <w:proofErr w:type="gramStart"/>
      <w:r w:rsidRPr="00E93680">
        <w:rPr>
          <w:sz w:val="24"/>
          <w:szCs w:val="24"/>
        </w:rPr>
        <w:t>:  Taller</w:t>
      </w:r>
      <w:proofErr w:type="gramEnd"/>
      <w:r w:rsidRPr="00E93680">
        <w:rPr>
          <w:sz w:val="24"/>
          <w:szCs w:val="24"/>
        </w:rPr>
        <w:t xml:space="preserve"> de Gas Turno 1°3°</w:t>
      </w:r>
    </w:p>
    <w:p w:rsidR="00D163C3" w:rsidRDefault="00D163C3">
      <w:pPr>
        <w:rPr>
          <w:sz w:val="24"/>
          <w:szCs w:val="24"/>
        </w:rPr>
      </w:pPr>
    </w:p>
    <w:p w:rsidR="00E93680" w:rsidRPr="00E93680" w:rsidRDefault="00E93680">
      <w:pPr>
        <w:rPr>
          <w:sz w:val="24"/>
          <w:szCs w:val="24"/>
        </w:rPr>
      </w:pPr>
    </w:p>
    <w:p w:rsidR="00D163C3" w:rsidRPr="00E93680" w:rsidRDefault="00D163C3" w:rsidP="00D163C3">
      <w:pPr>
        <w:jc w:val="center"/>
        <w:rPr>
          <w:b/>
          <w:sz w:val="24"/>
          <w:szCs w:val="24"/>
          <w:u w:val="single"/>
        </w:rPr>
      </w:pPr>
      <w:r w:rsidRPr="00E93680">
        <w:rPr>
          <w:b/>
          <w:sz w:val="24"/>
          <w:szCs w:val="24"/>
          <w:u w:val="single"/>
        </w:rPr>
        <w:t>Trabajo Práctico N°1</w:t>
      </w:r>
      <w:proofErr w:type="gramStart"/>
      <w:r w:rsidRPr="00E93680">
        <w:rPr>
          <w:b/>
          <w:sz w:val="24"/>
          <w:szCs w:val="24"/>
          <w:u w:val="single"/>
        </w:rPr>
        <w:t>:  Pastas</w:t>
      </w:r>
      <w:proofErr w:type="gramEnd"/>
      <w:r w:rsidRPr="00E93680">
        <w:rPr>
          <w:b/>
          <w:sz w:val="24"/>
          <w:szCs w:val="24"/>
          <w:u w:val="single"/>
        </w:rPr>
        <w:t xml:space="preserve"> Sellantes</w:t>
      </w:r>
    </w:p>
    <w:p w:rsidR="00D163C3" w:rsidRPr="00E93680" w:rsidRDefault="00D163C3">
      <w:pPr>
        <w:rPr>
          <w:sz w:val="24"/>
          <w:szCs w:val="24"/>
        </w:rPr>
      </w:pPr>
    </w:p>
    <w:p w:rsidR="00D163C3" w:rsidRPr="00E93680" w:rsidRDefault="00D163C3" w:rsidP="00E93680">
      <w:pPr>
        <w:jc w:val="both"/>
        <w:rPr>
          <w:sz w:val="24"/>
          <w:szCs w:val="24"/>
        </w:rPr>
      </w:pPr>
      <w:r w:rsidRPr="00E93680">
        <w:rPr>
          <w:sz w:val="24"/>
          <w:szCs w:val="24"/>
        </w:rPr>
        <w:t>1.-  Que tipos de pastas sellantes conoce y cuales están disponibles en los comercios locales</w:t>
      </w:r>
      <w:proofErr w:type="gramStart"/>
      <w:r w:rsidRPr="00E93680">
        <w:rPr>
          <w:sz w:val="24"/>
          <w:szCs w:val="24"/>
        </w:rPr>
        <w:t>?</w:t>
      </w:r>
      <w:proofErr w:type="gramEnd"/>
    </w:p>
    <w:p w:rsidR="00D163C3" w:rsidRPr="00E93680" w:rsidRDefault="00D163C3" w:rsidP="00E93680">
      <w:pPr>
        <w:jc w:val="both"/>
        <w:rPr>
          <w:sz w:val="24"/>
          <w:szCs w:val="24"/>
        </w:rPr>
      </w:pPr>
      <w:r w:rsidRPr="00E93680">
        <w:rPr>
          <w:sz w:val="24"/>
          <w:szCs w:val="24"/>
        </w:rPr>
        <w:t>2.-  En el caso del Litargirio y Glicerina, está prohibido su uso o es solo una recomendación</w:t>
      </w:r>
      <w:proofErr w:type="gramStart"/>
      <w:r w:rsidRPr="00E93680">
        <w:rPr>
          <w:sz w:val="24"/>
          <w:szCs w:val="24"/>
        </w:rPr>
        <w:t>?</w:t>
      </w:r>
      <w:proofErr w:type="gramEnd"/>
    </w:p>
    <w:p w:rsidR="00D163C3" w:rsidRPr="00E93680" w:rsidRDefault="00D163C3" w:rsidP="00E93680">
      <w:pPr>
        <w:jc w:val="both"/>
        <w:rPr>
          <w:sz w:val="24"/>
          <w:szCs w:val="24"/>
        </w:rPr>
      </w:pPr>
      <w:r w:rsidRPr="00E93680">
        <w:rPr>
          <w:sz w:val="24"/>
          <w:szCs w:val="24"/>
        </w:rPr>
        <w:t>3.-  Cuales son los sellos de unión permitidos para cañerías permanentes</w:t>
      </w:r>
      <w:proofErr w:type="gramStart"/>
      <w:r w:rsidRPr="00E93680">
        <w:rPr>
          <w:sz w:val="24"/>
          <w:szCs w:val="24"/>
        </w:rPr>
        <w:t>?</w:t>
      </w:r>
      <w:proofErr w:type="gramEnd"/>
      <w:r w:rsidRPr="00E93680">
        <w:rPr>
          <w:sz w:val="24"/>
          <w:szCs w:val="24"/>
        </w:rPr>
        <w:t xml:space="preserve">  Cuáles son los permitidos para uniones provisorias</w:t>
      </w:r>
      <w:proofErr w:type="gramStart"/>
      <w:r w:rsidRPr="00E93680">
        <w:rPr>
          <w:sz w:val="24"/>
          <w:szCs w:val="24"/>
        </w:rPr>
        <w:t>?</w:t>
      </w:r>
      <w:proofErr w:type="gramEnd"/>
    </w:p>
    <w:p w:rsidR="00D163C3" w:rsidRPr="00E93680" w:rsidRDefault="00D163C3" w:rsidP="00E93680">
      <w:pPr>
        <w:jc w:val="both"/>
        <w:rPr>
          <w:sz w:val="24"/>
          <w:szCs w:val="24"/>
        </w:rPr>
      </w:pPr>
      <w:r w:rsidRPr="00E93680">
        <w:rPr>
          <w:sz w:val="24"/>
          <w:szCs w:val="24"/>
        </w:rPr>
        <w:t>4.-  Que significa que una pasta sellante fragüe en condiciones anaeróbicas o en condiciones aeróbicas?</w:t>
      </w:r>
    </w:p>
    <w:p w:rsidR="00D163C3" w:rsidRPr="00E93680" w:rsidRDefault="00D163C3" w:rsidP="00E93680">
      <w:pPr>
        <w:jc w:val="both"/>
        <w:rPr>
          <w:sz w:val="24"/>
          <w:szCs w:val="24"/>
        </w:rPr>
      </w:pPr>
      <w:r w:rsidRPr="00E93680">
        <w:rPr>
          <w:sz w:val="24"/>
          <w:szCs w:val="24"/>
        </w:rPr>
        <w:t>5.-  Cuales son las pastas sellantes que Ud. conoce que fragüen de forma anaeróbica y cuales en forma aeróbica?</w:t>
      </w:r>
    </w:p>
    <w:p w:rsidR="00D163C3" w:rsidRPr="00E93680" w:rsidRDefault="00D163C3" w:rsidP="00E93680">
      <w:pPr>
        <w:jc w:val="both"/>
        <w:rPr>
          <w:sz w:val="24"/>
          <w:szCs w:val="24"/>
        </w:rPr>
      </w:pPr>
      <w:r w:rsidRPr="00E93680">
        <w:rPr>
          <w:sz w:val="24"/>
          <w:szCs w:val="24"/>
        </w:rPr>
        <w:t xml:space="preserve">6.-  Cuales podrían ser las recomendaciones </w:t>
      </w:r>
      <w:r w:rsidR="00583874" w:rsidRPr="00E93680">
        <w:rPr>
          <w:sz w:val="24"/>
          <w:szCs w:val="24"/>
        </w:rPr>
        <w:t>prácticas</w:t>
      </w:r>
      <w:r w:rsidRPr="00E93680">
        <w:rPr>
          <w:sz w:val="24"/>
          <w:szCs w:val="24"/>
        </w:rPr>
        <w:t xml:space="preserve"> para el uso adecuado del litargirio y glicerina de manera que minimicen los riesgos para la salud</w:t>
      </w:r>
      <w:proofErr w:type="gramStart"/>
      <w:r w:rsidRPr="00E93680">
        <w:rPr>
          <w:sz w:val="24"/>
          <w:szCs w:val="24"/>
        </w:rPr>
        <w:t>?</w:t>
      </w:r>
      <w:proofErr w:type="gramEnd"/>
    </w:p>
    <w:p w:rsidR="00D163C3" w:rsidRPr="00E93680" w:rsidRDefault="00D163C3" w:rsidP="00E93680">
      <w:pPr>
        <w:jc w:val="both"/>
        <w:rPr>
          <w:sz w:val="24"/>
          <w:szCs w:val="24"/>
        </w:rPr>
      </w:pPr>
      <w:r w:rsidRPr="00E93680">
        <w:rPr>
          <w:sz w:val="24"/>
          <w:szCs w:val="24"/>
        </w:rPr>
        <w:t xml:space="preserve">7.-  De acuerdo al rendimiento de cada pasta sellante determinar aproximadamente el precio por cada unión por ejemplo para una unión de </w:t>
      </w:r>
      <w:r w:rsidR="00583874" w:rsidRPr="00E93680">
        <w:rPr>
          <w:sz w:val="24"/>
          <w:szCs w:val="24"/>
        </w:rPr>
        <w:t>diámetro</w:t>
      </w:r>
      <w:r w:rsidRPr="00E93680">
        <w:rPr>
          <w:sz w:val="24"/>
          <w:szCs w:val="24"/>
        </w:rPr>
        <w:t xml:space="preserve"> ¾”.</w:t>
      </w:r>
    </w:p>
    <w:p w:rsidR="00D163C3" w:rsidRPr="00E93680" w:rsidRDefault="00D163C3">
      <w:pPr>
        <w:rPr>
          <w:sz w:val="24"/>
          <w:szCs w:val="24"/>
        </w:rPr>
      </w:pPr>
    </w:p>
    <w:sectPr w:rsidR="00D163C3" w:rsidRPr="00E936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C3"/>
    <w:rsid w:val="00583874"/>
    <w:rsid w:val="00C46232"/>
    <w:rsid w:val="00D163C3"/>
    <w:rsid w:val="00E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16292-2ECE-4BD2-83B1-F622F446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2020-03-18T14:03:00Z</dcterms:created>
  <dcterms:modified xsi:type="dcterms:W3CDTF">2020-03-18T14:15:00Z</dcterms:modified>
</cp:coreProperties>
</file>